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B66" w:rsidRPr="003B6968" w:rsidRDefault="00DC6B66" w:rsidP="00DC6B66">
      <w:pPr>
        <w:ind w:firstLineChars="200" w:firstLine="883"/>
        <w:jc w:val="center"/>
        <w:rPr>
          <w:rFonts w:ascii="宋体" w:eastAsia="宋体" w:hAnsi="宋体" w:hint="eastAsia"/>
          <w:b/>
          <w:sz w:val="44"/>
          <w:szCs w:val="36"/>
        </w:rPr>
      </w:pPr>
      <w:bookmarkStart w:id="0" w:name="_GoBack"/>
      <w:bookmarkEnd w:id="0"/>
      <w:r w:rsidRPr="003B6968">
        <w:rPr>
          <w:rFonts w:ascii="宋体" w:eastAsia="宋体" w:hAnsi="宋体" w:hint="eastAsia"/>
          <w:b/>
          <w:sz w:val="44"/>
          <w:szCs w:val="36"/>
        </w:rPr>
        <w:t>清洁生产公示</w:t>
      </w:r>
    </w:p>
    <w:p w:rsidR="0021168A" w:rsidRPr="00DC6B66" w:rsidRDefault="0021168A" w:rsidP="00DC6B66">
      <w:pPr>
        <w:spacing w:line="276" w:lineRule="auto"/>
        <w:ind w:firstLineChars="200" w:firstLine="560"/>
        <w:rPr>
          <w:rFonts w:ascii="仿宋" w:eastAsia="仿宋" w:hAnsi="仿宋"/>
          <w:sz w:val="28"/>
        </w:rPr>
      </w:pPr>
      <w:r w:rsidRPr="00DC6B66">
        <w:rPr>
          <w:rFonts w:ascii="仿宋" w:eastAsia="仿宋" w:hAnsi="仿宋" w:hint="eastAsia"/>
          <w:sz w:val="28"/>
        </w:rPr>
        <w:t>为提升公司经济效益，减少污染物排放，我公司计划于202</w:t>
      </w:r>
      <w:r w:rsidRPr="00DC6B66">
        <w:rPr>
          <w:rFonts w:ascii="仿宋" w:eastAsia="仿宋" w:hAnsi="仿宋"/>
          <w:sz w:val="28"/>
        </w:rPr>
        <w:t>2</w:t>
      </w:r>
      <w:r w:rsidRPr="00DC6B66">
        <w:rPr>
          <w:rFonts w:ascii="仿宋" w:eastAsia="仿宋" w:hAnsi="仿宋" w:hint="eastAsia"/>
          <w:sz w:val="28"/>
        </w:rPr>
        <w:t>年</w:t>
      </w:r>
      <w:r w:rsidRPr="00DC6B66">
        <w:rPr>
          <w:rFonts w:ascii="仿宋" w:eastAsia="仿宋" w:hAnsi="仿宋"/>
          <w:sz w:val="28"/>
        </w:rPr>
        <w:t>5</w:t>
      </w:r>
      <w:r w:rsidRPr="00DC6B66">
        <w:rPr>
          <w:rFonts w:ascii="仿宋" w:eastAsia="仿宋" w:hAnsi="仿宋" w:hint="eastAsia"/>
          <w:sz w:val="28"/>
        </w:rPr>
        <w:t>月开始实施清洁生产审核</w:t>
      </w:r>
      <w:r w:rsidR="00EA76CB" w:rsidRPr="00DC6B66">
        <w:rPr>
          <w:rFonts w:ascii="仿宋" w:eastAsia="仿宋" w:hAnsi="仿宋" w:hint="eastAsia"/>
          <w:sz w:val="28"/>
        </w:rPr>
        <w:t>。现向公众公示公司清洁生产企业基本情况和产排污状况，请社会各界对我公司实施清洁生产审核的情况进行监督。</w:t>
      </w:r>
    </w:p>
    <w:p w:rsidR="00EA76CB" w:rsidRPr="00DC6B66" w:rsidRDefault="00EA76CB" w:rsidP="00DC6B66">
      <w:pPr>
        <w:pStyle w:val="a7"/>
        <w:numPr>
          <w:ilvl w:val="0"/>
          <w:numId w:val="1"/>
        </w:numPr>
        <w:spacing w:line="276" w:lineRule="auto"/>
        <w:ind w:firstLineChars="0"/>
        <w:rPr>
          <w:rFonts w:ascii="仿宋" w:eastAsia="仿宋" w:hAnsi="仿宋"/>
          <w:sz w:val="28"/>
        </w:rPr>
      </w:pPr>
      <w:r w:rsidRPr="00DC6B66">
        <w:rPr>
          <w:rFonts w:ascii="仿宋" w:eastAsia="仿宋" w:hAnsi="仿宋" w:hint="eastAsia"/>
          <w:sz w:val="28"/>
        </w:rPr>
        <w:t>企业基本情况</w:t>
      </w:r>
    </w:p>
    <w:p w:rsidR="00EA76CB" w:rsidRPr="00DC6B66" w:rsidRDefault="00EA76CB" w:rsidP="00DC6B66">
      <w:pPr>
        <w:spacing w:line="276" w:lineRule="auto"/>
        <w:ind w:firstLineChars="200" w:firstLine="560"/>
        <w:rPr>
          <w:rFonts w:ascii="仿宋" w:eastAsia="仿宋" w:hAnsi="仿宋"/>
          <w:sz w:val="28"/>
        </w:rPr>
      </w:pPr>
      <w:r w:rsidRPr="00DC6B66">
        <w:rPr>
          <w:rFonts w:ascii="仿宋" w:eastAsia="仿宋" w:hAnsi="仿宋" w:hint="eastAsia"/>
          <w:sz w:val="28"/>
        </w:rPr>
        <w:t>企业名称：</w:t>
      </w:r>
      <w:r w:rsidR="009B7BCC" w:rsidRPr="00DC6B66">
        <w:rPr>
          <w:rFonts w:ascii="仿宋" w:eastAsia="仿宋" w:hAnsi="仿宋" w:hint="eastAsia"/>
          <w:sz w:val="28"/>
        </w:rPr>
        <w:t>德州玲珑轮胎有限公司</w:t>
      </w:r>
    </w:p>
    <w:p w:rsidR="00EA76CB" w:rsidRPr="00DC6B66" w:rsidRDefault="009B7BCC" w:rsidP="00DC6B66">
      <w:pPr>
        <w:spacing w:line="276" w:lineRule="auto"/>
        <w:ind w:firstLineChars="200" w:firstLine="560"/>
        <w:rPr>
          <w:rFonts w:ascii="仿宋" w:eastAsia="仿宋" w:hAnsi="仿宋"/>
          <w:sz w:val="28"/>
        </w:rPr>
      </w:pPr>
      <w:r w:rsidRPr="00DC6B66">
        <w:rPr>
          <w:rFonts w:ascii="仿宋" w:eastAsia="仿宋" w:hAnsi="仿宋" w:hint="eastAsia"/>
          <w:sz w:val="28"/>
        </w:rPr>
        <w:t>法人代表</w:t>
      </w:r>
      <w:r w:rsidR="00EA76CB" w:rsidRPr="00DC6B66">
        <w:rPr>
          <w:rFonts w:ascii="仿宋" w:eastAsia="仿宋" w:hAnsi="仿宋" w:hint="eastAsia"/>
          <w:sz w:val="28"/>
        </w:rPr>
        <w:t>：</w:t>
      </w:r>
      <w:r w:rsidRPr="00DC6B66">
        <w:rPr>
          <w:rFonts w:ascii="仿宋" w:eastAsia="仿宋" w:hAnsi="仿宋" w:hint="eastAsia"/>
          <w:sz w:val="28"/>
        </w:rPr>
        <w:t>朱桂福</w:t>
      </w:r>
    </w:p>
    <w:p w:rsidR="00EA76CB" w:rsidRPr="00DC6B66" w:rsidRDefault="00EA76CB" w:rsidP="00DC6B66">
      <w:pPr>
        <w:spacing w:line="276" w:lineRule="auto"/>
        <w:ind w:firstLineChars="200" w:firstLine="560"/>
        <w:rPr>
          <w:rFonts w:ascii="仿宋" w:eastAsia="仿宋" w:hAnsi="仿宋"/>
          <w:sz w:val="28"/>
        </w:rPr>
      </w:pPr>
      <w:r w:rsidRPr="00DC6B66">
        <w:rPr>
          <w:rFonts w:ascii="仿宋" w:eastAsia="仿宋" w:hAnsi="仿宋" w:hint="eastAsia"/>
          <w:sz w:val="28"/>
        </w:rPr>
        <w:t>企业地址：</w:t>
      </w:r>
      <w:r w:rsidR="009B7BCC" w:rsidRPr="00DC6B66">
        <w:rPr>
          <w:rFonts w:ascii="仿宋" w:eastAsia="仿宋" w:hAnsi="仿宋" w:hint="eastAsia"/>
          <w:sz w:val="28"/>
        </w:rPr>
        <w:t>德州市武城县经济开发区德商路东侧。</w:t>
      </w:r>
    </w:p>
    <w:p w:rsidR="00EA76CB" w:rsidRPr="00DC6B66" w:rsidRDefault="00EA76CB" w:rsidP="00DC6B66">
      <w:pPr>
        <w:spacing w:line="276" w:lineRule="auto"/>
        <w:ind w:firstLineChars="200" w:firstLine="560"/>
        <w:rPr>
          <w:rFonts w:ascii="仿宋" w:eastAsia="仿宋" w:hAnsi="仿宋"/>
          <w:sz w:val="28"/>
        </w:rPr>
      </w:pPr>
      <w:r w:rsidRPr="00DC6B66">
        <w:rPr>
          <w:rFonts w:ascii="仿宋" w:eastAsia="仿宋" w:hAnsi="仿宋" w:hint="eastAsia"/>
          <w:sz w:val="28"/>
        </w:rPr>
        <w:t>企业主要产品及规模：年产1000万套</w:t>
      </w:r>
      <w:r w:rsidR="009B7BCC" w:rsidRPr="00DC6B66">
        <w:rPr>
          <w:rFonts w:ascii="仿宋" w:eastAsia="仿宋" w:hAnsi="仿宋" w:hint="eastAsia"/>
          <w:sz w:val="28"/>
        </w:rPr>
        <w:t>高性能</w:t>
      </w:r>
      <w:r w:rsidRPr="00DC6B66">
        <w:rPr>
          <w:rFonts w:ascii="仿宋" w:eastAsia="仿宋" w:hAnsi="仿宋" w:hint="eastAsia"/>
          <w:sz w:val="28"/>
        </w:rPr>
        <w:t>半</w:t>
      </w:r>
      <w:r w:rsidR="009B7BCC" w:rsidRPr="00DC6B66">
        <w:rPr>
          <w:rFonts w:ascii="仿宋" w:eastAsia="仿宋" w:hAnsi="仿宋" w:hint="eastAsia"/>
          <w:sz w:val="28"/>
        </w:rPr>
        <w:t>钢子午线轮胎</w:t>
      </w:r>
      <w:r w:rsidRPr="00DC6B66">
        <w:rPr>
          <w:rFonts w:ascii="仿宋" w:eastAsia="仿宋" w:hAnsi="仿宋" w:hint="eastAsia"/>
          <w:sz w:val="28"/>
        </w:rPr>
        <w:t>、年产</w:t>
      </w:r>
      <w:r w:rsidRPr="00DC6B66">
        <w:rPr>
          <w:rFonts w:ascii="仿宋" w:eastAsia="仿宋" w:hAnsi="仿宋"/>
          <w:sz w:val="28"/>
        </w:rPr>
        <w:t>320</w:t>
      </w:r>
      <w:r w:rsidRPr="00DC6B66">
        <w:rPr>
          <w:rFonts w:ascii="仿宋" w:eastAsia="仿宋" w:hAnsi="仿宋" w:hint="eastAsia"/>
          <w:sz w:val="28"/>
        </w:rPr>
        <w:t>万套全</w:t>
      </w:r>
      <w:r w:rsidR="009B7BCC" w:rsidRPr="00DC6B66">
        <w:rPr>
          <w:rFonts w:ascii="仿宋" w:eastAsia="仿宋" w:hAnsi="仿宋" w:hint="eastAsia"/>
          <w:sz w:val="28"/>
        </w:rPr>
        <w:t>钢子午线轮胎</w:t>
      </w:r>
      <w:r w:rsidRPr="00DC6B66">
        <w:rPr>
          <w:rFonts w:ascii="仿宋" w:eastAsia="仿宋" w:hAnsi="仿宋" w:hint="eastAsia"/>
          <w:sz w:val="28"/>
        </w:rPr>
        <w:t>。</w:t>
      </w:r>
    </w:p>
    <w:p w:rsidR="000F0793" w:rsidRPr="00DC6B66" w:rsidRDefault="009B7BCC" w:rsidP="00DC6B66">
      <w:pPr>
        <w:spacing w:line="276" w:lineRule="auto"/>
        <w:ind w:firstLineChars="200" w:firstLine="560"/>
        <w:rPr>
          <w:rFonts w:ascii="仿宋" w:eastAsia="仿宋" w:hAnsi="仿宋"/>
          <w:sz w:val="28"/>
        </w:rPr>
      </w:pPr>
      <w:r w:rsidRPr="00DC6B66">
        <w:rPr>
          <w:rFonts w:ascii="仿宋" w:eastAsia="仿宋" w:hAnsi="仿宋" w:hint="eastAsia"/>
          <w:sz w:val="28"/>
        </w:rPr>
        <w:t>主要原</w:t>
      </w:r>
      <w:r w:rsidR="00EA76CB" w:rsidRPr="00DC6B66">
        <w:rPr>
          <w:rFonts w:ascii="仿宋" w:eastAsia="仿宋" w:hAnsi="仿宋" w:hint="eastAsia"/>
          <w:sz w:val="28"/>
        </w:rPr>
        <w:t>辅材</w:t>
      </w:r>
      <w:r w:rsidRPr="00DC6B66">
        <w:rPr>
          <w:rFonts w:ascii="仿宋" w:eastAsia="仿宋" w:hAnsi="仿宋" w:hint="eastAsia"/>
          <w:sz w:val="28"/>
        </w:rPr>
        <w:t>料为：天然橡胶、合成橡胶、炭黑、硫磺、助剂、钢丝帘线等。</w:t>
      </w:r>
    </w:p>
    <w:p w:rsidR="00DC6B66" w:rsidRPr="00DC6B66" w:rsidRDefault="00DC6B66" w:rsidP="00DC6B66">
      <w:pPr>
        <w:spacing w:line="276" w:lineRule="auto"/>
        <w:ind w:firstLineChars="200" w:firstLine="560"/>
        <w:rPr>
          <w:rFonts w:ascii="仿宋" w:eastAsia="仿宋" w:hAnsi="仿宋" w:hint="eastAsia"/>
          <w:sz w:val="28"/>
        </w:rPr>
      </w:pPr>
      <w:r w:rsidRPr="00DC6B66">
        <w:rPr>
          <w:rFonts w:ascii="仿宋" w:eastAsia="仿宋" w:hAnsi="仿宋" w:hint="eastAsia"/>
          <w:sz w:val="28"/>
        </w:rPr>
        <w:t>公司主要污染物：废气、固废</w:t>
      </w:r>
    </w:p>
    <w:p w:rsidR="00DC6B66" w:rsidRPr="00DC6B66" w:rsidRDefault="00DC6B66" w:rsidP="00DC6B66">
      <w:pPr>
        <w:spacing w:line="276" w:lineRule="auto"/>
        <w:ind w:firstLineChars="200" w:firstLine="560"/>
        <w:rPr>
          <w:rFonts w:ascii="仿宋" w:eastAsia="仿宋" w:hAnsi="仿宋" w:hint="eastAsia"/>
          <w:sz w:val="28"/>
        </w:rPr>
      </w:pPr>
      <w:r w:rsidRPr="00DC6B66">
        <w:rPr>
          <w:rFonts w:ascii="仿宋" w:eastAsia="仿宋" w:hAnsi="仿宋" w:hint="eastAsia"/>
          <w:sz w:val="28"/>
        </w:rPr>
        <w:t>二、审核前排污及处理措施情况</w:t>
      </w:r>
    </w:p>
    <w:p w:rsidR="009B7BCC" w:rsidRPr="00DC6B66" w:rsidRDefault="009B7BCC" w:rsidP="00DC6B66">
      <w:pPr>
        <w:spacing w:line="276" w:lineRule="auto"/>
        <w:ind w:firstLineChars="200" w:firstLine="560"/>
        <w:rPr>
          <w:rFonts w:ascii="仿宋" w:eastAsia="仿宋" w:hAnsi="仿宋"/>
          <w:sz w:val="28"/>
        </w:rPr>
      </w:pPr>
      <w:r w:rsidRPr="00DC6B66">
        <w:rPr>
          <w:rFonts w:ascii="仿宋" w:eastAsia="仿宋" w:hAnsi="仿宋" w:hint="eastAsia"/>
          <w:sz w:val="28"/>
        </w:rPr>
        <w:t>公司有组织排放废气污染物</w:t>
      </w:r>
      <w:r w:rsidR="00FA5902">
        <w:rPr>
          <w:rFonts w:ascii="仿宋" w:eastAsia="仿宋" w:hAnsi="仿宋" w:hint="eastAsia"/>
          <w:sz w:val="28"/>
        </w:rPr>
        <w:t>主要</w:t>
      </w:r>
      <w:r w:rsidRPr="00DC6B66">
        <w:rPr>
          <w:rFonts w:ascii="仿宋" w:eastAsia="仿宋" w:hAnsi="仿宋" w:hint="eastAsia"/>
          <w:sz w:val="28"/>
        </w:rPr>
        <w:t>为燃煤锅炉废气排放，主要燃料为煤炭，</w:t>
      </w:r>
      <w:r w:rsidR="00B70071" w:rsidRPr="00DC6B66">
        <w:rPr>
          <w:rFonts w:ascii="仿宋" w:eastAsia="仿宋" w:hAnsi="仿宋" w:hint="eastAsia"/>
          <w:sz w:val="28"/>
        </w:rPr>
        <w:t>2</w:t>
      </w:r>
      <w:r w:rsidR="00B70071" w:rsidRPr="00DC6B66">
        <w:rPr>
          <w:rFonts w:ascii="仿宋" w:eastAsia="仿宋" w:hAnsi="仿宋"/>
          <w:sz w:val="28"/>
        </w:rPr>
        <w:t>021</w:t>
      </w:r>
      <w:r w:rsidR="00B70071" w:rsidRPr="00DC6B66">
        <w:rPr>
          <w:rFonts w:ascii="仿宋" w:eastAsia="仿宋" w:hAnsi="仿宋" w:hint="eastAsia"/>
          <w:sz w:val="28"/>
        </w:rPr>
        <w:t>年</w:t>
      </w:r>
      <w:r w:rsidRPr="00DC6B66">
        <w:rPr>
          <w:rFonts w:ascii="仿宋" w:eastAsia="仿宋" w:hAnsi="仿宋" w:hint="eastAsia"/>
          <w:sz w:val="28"/>
        </w:rPr>
        <w:t>氮氧化物</w:t>
      </w:r>
      <w:r w:rsidR="00B70071" w:rsidRPr="00DC6B66">
        <w:rPr>
          <w:rFonts w:ascii="仿宋" w:eastAsia="仿宋" w:hAnsi="仿宋" w:hint="eastAsia"/>
          <w:sz w:val="28"/>
        </w:rPr>
        <w:t>平均排放浓度为</w:t>
      </w:r>
      <w:r w:rsidR="00B70071" w:rsidRPr="00DC6B66">
        <w:rPr>
          <w:rFonts w:ascii="仿宋" w:eastAsia="仿宋" w:hAnsi="仿宋"/>
          <w:sz w:val="28"/>
        </w:rPr>
        <w:t>37.4</w:t>
      </w:r>
      <w:r w:rsidR="00B70071" w:rsidRPr="00DC6B66">
        <w:rPr>
          <w:rFonts w:ascii="仿宋" w:eastAsia="仿宋" w:hAnsi="仿宋" w:hint="eastAsia"/>
          <w:sz w:val="28"/>
        </w:rPr>
        <w:t xml:space="preserve"> </w:t>
      </w:r>
      <w:r w:rsidR="00B70071" w:rsidRPr="00DC6B66">
        <w:rPr>
          <w:rFonts w:ascii="仿宋" w:eastAsia="仿宋" w:hAnsi="仿宋" w:hint="eastAsia"/>
          <w:sz w:val="28"/>
        </w:rPr>
        <w:t>mg</w:t>
      </w:r>
      <w:r w:rsidR="00B70071" w:rsidRPr="00DC6B66">
        <w:rPr>
          <w:rFonts w:ascii="仿宋" w:eastAsia="仿宋" w:hAnsi="仿宋"/>
          <w:sz w:val="28"/>
        </w:rPr>
        <w:t>/</w:t>
      </w:r>
      <w:r w:rsidR="00B70071" w:rsidRPr="00DC6B66">
        <w:rPr>
          <w:rFonts w:ascii="仿宋" w:eastAsia="仿宋" w:hAnsi="仿宋" w:hint="eastAsia"/>
          <w:sz w:val="28"/>
        </w:rPr>
        <w:t>m</w:t>
      </w:r>
      <w:r w:rsidR="00B70071" w:rsidRPr="00DC6B66">
        <w:rPr>
          <w:rFonts w:ascii="Calibri" w:eastAsia="仿宋" w:hAnsi="Calibri" w:cs="Calibri"/>
          <w:sz w:val="28"/>
        </w:rPr>
        <w:t>³</w:t>
      </w:r>
      <w:r w:rsidR="00B70071" w:rsidRPr="00DC6B66">
        <w:rPr>
          <w:rFonts w:ascii="仿宋" w:eastAsia="仿宋" w:hAnsi="仿宋" w:hint="eastAsia"/>
          <w:sz w:val="28"/>
        </w:rPr>
        <w:t>，年排放量15.8t，二氧化硫平均排放浓度为</w:t>
      </w:r>
      <w:r w:rsidR="00B70071" w:rsidRPr="00DC6B66">
        <w:rPr>
          <w:rFonts w:ascii="仿宋" w:eastAsia="仿宋" w:hAnsi="仿宋"/>
          <w:sz w:val="28"/>
        </w:rPr>
        <w:t>3.32</w:t>
      </w:r>
      <w:r w:rsidR="00B70071" w:rsidRPr="00DC6B66">
        <w:rPr>
          <w:rFonts w:ascii="仿宋" w:eastAsia="仿宋" w:hAnsi="仿宋" w:hint="eastAsia"/>
          <w:sz w:val="28"/>
        </w:rPr>
        <w:t xml:space="preserve"> </w:t>
      </w:r>
      <w:r w:rsidR="00B70071" w:rsidRPr="00DC6B66">
        <w:rPr>
          <w:rFonts w:ascii="仿宋" w:eastAsia="仿宋" w:hAnsi="仿宋" w:hint="eastAsia"/>
          <w:sz w:val="28"/>
        </w:rPr>
        <w:t>mg</w:t>
      </w:r>
      <w:r w:rsidR="00B70071" w:rsidRPr="00DC6B66">
        <w:rPr>
          <w:rFonts w:ascii="仿宋" w:eastAsia="仿宋" w:hAnsi="仿宋"/>
          <w:sz w:val="28"/>
        </w:rPr>
        <w:t>/</w:t>
      </w:r>
      <w:r w:rsidR="00B70071" w:rsidRPr="00DC6B66">
        <w:rPr>
          <w:rFonts w:ascii="仿宋" w:eastAsia="仿宋" w:hAnsi="仿宋" w:hint="eastAsia"/>
          <w:sz w:val="28"/>
        </w:rPr>
        <w:t>m</w:t>
      </w:r>
      <w:r w:rsidR="00B70071" w:rsidRPr="00DC6B66">
        <w:rPr>
          <w:rFonts w:ascii="Calibri" w:eastAsia="仿宋" w:hAnsi="Calibri" w:cs="Calibri"/>
          <w:sz w:val="28"/>
        </w:rPr>
        <w:t>³</w:t>
      </w:r>
      <w:r w:rsidR="00B70071" w:rsidRPr="00DC6B66">
        <w:rPr>
          <w:rFonts w:ascii="仿宋" w:eastAsia="仿宋" w:hAnsi="仿宋" w:hint="eastAsia"/>
          <w:sz w:val="28"/>
        </w:rPr>
        <w:t xml:space="preserve">，年排放量1.43t，烟尘平均排放浓度1.6 </w:t>
      </w:r>
      <w:r w:rsidR="00B70071" w:rsidRPr="00DC6B66">
        <w:rPr>
          <w:rFonts w:ascii="仿宋" w:eastAsia="仿宋" w:hAnsi="仿宋" w:hint="eastAsia"/>
          <w:sz w:val="28"/>
        </w:rPr>
        <w:t>mg</w:t>
      </w:r>
      <w:r w:rsidR="00B70071" w:rsidRPr="00DC6B66">
        <w:rPr>
          <w:rFonts w:ascii="仿宋" w:eastAsia="仿宋" w:hAnsi="仿宋"/>
          <w:sz w:val="28"/>
        </w:rPr>
        <w:t>/</w:t>
      </w:r>
      <w:r w:rsidR="00B70071" w:rsidRPr="00DC6B66">
        <w:rPr>
          <w:rFonts w:ascii="仿宋" w:eastAsia="仿宋" w:hAnsi="仿宋" w:hint="eastAsia"/>
          <w:sz w:val="28"/>
        </w:rPr>
        <w:t>m</w:t>
      </w:r>
      <w:r w:rsidR="00B70071" w:rsidRPr="00DC6B66">
        <w:rPr>
          <w:rFonts w:ascii="Calibri" w:eastAsia="仿宋" w:hAnsi="Calibri" w:cs="Calibri"/>
          <w:sz w:val="28"/>
        </w:rPr>
        <w:t>³</w:t>
      </w:r>
      <w:r w:rsidR="00B70071" w:rsidRPr="00DC6B66">
        <w:rPr>
          <w:rFonts w:ascii="仿宋" w:eastAsia="仿宋" w:hAnsi="仿宋" w:hint="eastAsia"/>
          <w:sz w:val="28"/>
        </w:rPr>
        <w:t>，年排放量0.682t。</w:t>
      </w:r>
    </w:p>
    <w:p w:rsidR="00B70071" w:rsidRPr="00DC6B66" w:rsidRDefault="00363102" w:rsidP="00DC6B66">
      <w:pPr>
        <w:spacing w:line="276" w:lineRule="auto"/>
        <w:ind w:firstLineChars="200" w:firstLine="560"/>
        <w:rPr>
          <w:rFonts w:ascii="仿宋" w:eastAsia="仿宋" w:hAnsi="仿宋"/>
          <w:sz w:val="28"/>
        </w:rPr>
      </w:pPr>
      <w:r w:rsidRPr="00DC6B66">
        <w:rPr>
          <w:rFonts w:ascii="仿宋" w:eastAsia="仿宋" w:hAnsi="仿宋" w:hint="eastAsia"/>
          <w:sz w:val="28"/>
        </w:rPr>
        <w:t>公司项目产生的</w:t>
      </w:r>
      <w:r w:rsidR="00FA5902">
        <w:rPr>
          <w:rFonts w:ascii="仿宋" w:eastAsia="仿宋" w:hAnsi="仿宋" w:hint="eastAsia"/>
          <w:sz w:val="28"/>
        </w:rPr>
        <w:t>一般</w:t>
      </w:r>
      <w:r w:rsidRPr="00DC6B66">
        <w:rPr>
          <w:rFonts w:ascii="仿宋" w:eastAsia="仿宋" w:hAnsi="仿宋" w:hint="eastAsia"/>
          <w:sz w:val="28"/>
        </w:rPr>
        <w:t>固体废物主要有炉渣、粉煤灰、脱硫石膏、废轮胎、自硫胶、废帘线等，产生的危险废物主要为设备润滑产生的废矿物油，</w:t>
      </w:r>
      <w:r w:rsidR="00FA5902">
        <w:rPr>
          <w:rFonts w:ascii="仿宋" w:eastAsia="仿宋" w:hAnsi="仿宋" w:hint="eastAsia"/>
          <w:sz w:val="28"/>
        </w:rPr>
        <w:t>废气治理过程中产生的</w:t>
      </w:r>
      <w:r w:rsidRPr="00DC6B66">
        <w:rPr>
          <w:rFonts w:ascii="仿宋" w:eastAsia="仿宋" w:hAnsi="仿宋" w:hint="eastAsia"/>
          <w:sz w:val="28"/>
        </w:rPr>
        <w:t>废活性炭、UV灯管及废过滤棉，</w:t>
      </w:r>
      <w:r w:rsidR="00FA5902">
        <w:rPr>
          <w:rFonts w:ascii="仿宋" w:eastAsia="仿宋" w:hAnsi="仿宋" w:hint="eastAsia"/>
          <w:sz w:val="28"/>
        </w:rPr>
        <w:t>以</w:t>
      </w:r>
      <w:r w:rsidR="00FA5902">
        <w:rPr>
          <w:rFonts w:ascii="仿宋" w:eastAsia="仿宋" w:hAnsi="仿宋" w:hint="eastAsia"/>
          <w:sz w:val="28"/>
        </w:rPr>
        <w:lastRenderedPageBreak/>
        <w:t>及</w:t>
      </w:r>
      <w:r w:rsidRPr="00DC6B66">
        <w:rPr>
          <w:rFonts w:ascii="仿宋" w:eastAsia="仿宋" w:hAnsi="仿宋" w:hint="eastAsia"/>
          <w:sz w:val="28"/>
        </w:rPr>
        <w:t>实验室废液、废油桶漆桶、废切削液等</w:t>
      </w:r>
      <w:r w:rsidR="00FA5902">
        <w:rPr>
          <w:rFonts w:ascii="仿宋" w:eastAsia="仿宋" w:hAnsi="仿宋" w:hint="eastAsia"/>
          <w:sz w:val="28"/>
        </w:rPr>
        <w:t>危险废物</w:t>
      </w:r>
      <w:r w:rsidRPr="00DC6B66">
        <w:rPr>
          <w:rFonts w:ascii="仿宋" w:eastAsia="仿宋" w:hAnsi="仿宋" w:hint="eastAsia"/>
          <w:sz w:val="28"/>
        </w:rPr>
        <w:t>。</w:t>
      </w:r>
      <w:r w:rsidR="0021168A" w:rsidRPr="00DC6B66">
        <w:rPr>
          <w:rFonts w:ascii="仿宋" w:eastAsia="仿宋" w:hAnsi="仿宋" w:hint="eastAsia"/>
          <w:sz w:val="28"/>
        </w:rPr>
        <w:t>公司建有危险废物暂存间且以上危险废物均委托具备相应资质的德州永胜能源科技技术有限公司、德州龙瑞环保工程有限公司进行妥善处置。</w:t>
      </w:r>
    </w:p>
    <w:p w:rsidR="00DC6B66" w:rsidRPr="00DC6B66" w:rsidRDefault="00DC6B66" w:rsidP="00DC6B66">
      <w:pPr>
        <w:spacing w:line="276" w:lineRule="auto"/>
        <w:ind w:firstLineChars="200" w:firstLine="560"/>
        <w:rPr>
          <w:rFonts w:ascii="仿宋" w:eastAsia="仿宋" w:hAnsi="仿宋"/>
          <w:sz w:val="28"/>
        </w:rPr>
      </w:pPr>
      <w:r w:rsidRPr="00DC6B66">
        <w:rPr>
          <w:rFonts w:ascii="仿宋" w:eastAsia="仿宋" w:hAnsi="仿宋" w:hint="eastAsia"/>
          <w:sz w:val="28"/>
        </w:rPr>
        <w:t>三、</w:t>
      </w:r>
      <w:r w:rsidR="0021168A" w:rsidRPr="00DC6B66">
        <w:rPr>
          <w:rFonts w:ascii="仿宋" w:eastAsia="仿宋" w:hAnsi="仿宋" w:hint="eastAsia"/>
          <w:sz w:val="28"/>
        </w:rPr>
        <w:t>环境风险防控措施</w:t>
      </w:r>
      <w:r w:rsidRPr="00DC6B66">
        <w:rPr>
          <w:rFonts w:ascii="仿宋" w:eastAsia="仿宋" w:hAnsi="仿宋" w:hint="eastAsia"/>
          <w:sz w:val="28"/>
        </w:rPr>
        <w:t>落实情况</w:t>
      </w:r>
    </w:p>
    <w:p w:rsidR="0021168A" w:rsidRPr="00DC6B66" w:rsidRDefault="00DC6B66" w:rsidP="00DC6B66">
      <w:pPr>
        <w:spacing w:line="276" w:lineRule="auto"/>
        <w:ind w:firstLineChars="200" w:firstLine="560"/>
        <w:rPr>
          <w:rFonts w:ascii="仿宋" w:eastAsia="仿宋" w:hAnsi="仿宋"/>
          <w:sz w:val="28"/>
        </w:rPr>
      </w:pPr>
      <w:r w:rsidRPr="00DC6B66">
        <w:rPr>
          <w:rFonts w:ascii="仿宋" w:eastAsia="仿宋" w:hAnsi="仿宋" w:hint="eastAsia"/>
          <w:sz w:val="28"/>
        </w:rPr>
        <w:t>公司根据日常消耗及时补充应急物资，并按指定位置存放，安排</w:t>
      </w:r>
      <w:r w:rsidR="0021168A" w:rsidRPr="00DC6B66">
        <w:rPr>
          <w:rFonts w:ascii="仿宋" w:eastAsia="仿宋" w:hAnsi="仿宋" w:hint="eastAsia"/>
          <w:sz w:val="28"/>
        </w:rPr>
        <w:t>专人管理，严格落实巡检制度，</w:t>
      </w:r>
      <w:r w:rsidRPr="00DC6B66">
        <w:rPr>
          <w:rFonts w:ascii="仿宋" w:eastAsia="仿宋" w:hAnsi="仿宋" w:hint="eastAsia"/>
          <w:sz w:val="28"/>
        </w:rPr>
        <w:t>确保设施和物资完好、有效，并随时可投入使用，</w:t>
      </w:r>
      <w:r w:rsidR="0021168A" w:rsidRPr="00DC6B66">
        <w:rPr>
          <w:rFonts w:ascii="仿宋" w:eastAsia="仿宋" w:hAnsi="仿宋" w:hint="eastAsia"/>
          <w:sz w:val="28"/>
        </w:rPr>
        <w:t>保证</w:t>
      </w:r>
      <w:r w:rsidR="00EA76CB" w:rsidRPr="00DC6B66">
        <w:rPr>
          <w:rFonts w:ascii="仿宋" w:eastAsia="仿宋" w:hAnsi="仿宋" w:hint="eastAsia"/>
          <w:sz w:val="28"/>
        </w:rPr>
        <w:t>防控措施有效实施。</w:t>
      </w:r>
    </w:p>
    <w:p w:rsidR="00EA76CB" w:rsidRPr="00DC6B66" w:rsidRDefault="00DC6B66" w:rsidP="00DC6B66">
      <w:pPr>
        <w:spacing w:line="276" w:lineRule="auto"/>
        <w:ind w:firstLineChars="200" w:firstLine="560"/>
        <w:rPr>
          <w:rFonts w:ascii="仿宋" w:eastAsia="仿宋" w:hAnsi="仿宋"/>
          <w:sz w:val="28"/>
        </w:rPr>
      </w:pPr>
      <w:r w:rsidRPr="00DC6B66">
        <w:rPr>
          <w:rFonts w:ascii="仿宋" w:eastAsia="仿宋" w:hAnsi="仿宋" w:hint="eastAsia"/>
          <w:sz w:val="28"/>
        </w:rPr>
        <w:t>四、联系人及联系方式</w:t>
      </w:r>
    </w:p>
    <w:p w:rsidR="00DC6B66" w:rsidRPr="00DC6B66" w:rsidRDefault="00DC6B66" w:rsidP="00DC6B66">
      <w:pPr>
        <w:spacing w:line="276" w:lineRule="auto"/>
        <w:ind w:firstLineChars="200" w:firstLine="560"/>
        <w:rPr>
          <w:rFonts w:ascii="仿宋" w:eastAsia="仿宋" w:hAnsi="仿宋"/>
          <w:sz w:val="28"/>
        </w:rPr>
      </w:pPr>
      <w:r w:rsidRPr="00DC6B66">
        <w:rPr>
          <w:rFonts w:ascii="仿宋" w:eastAsia="仿宋" w:hAnsi="仿宋" w:hint="eastAsia"/>
          <w:sz w:val="28"/>
        </w:rPr>
        <w:t>审核企业：德州玲珑轮胎有限公司</w:t>
      </w:r>
    </w:p>
    <w:p w:rsidR="00DC6B66" w:rsidRPr="00DC6B66" w:rsidRDefault="00DC6B66" w:rsidP="00DC6B66">
      <w:pPr>
        <w:spacing w:line="276" w:lineRule="auto"/>
        <w:ind w:firstLineChars="200" w:firstLine="560"/>
        <w:rPr>
          <w:rFonts w:ascii="仿宋" w:eastAsia="仿宋" w:hAnsi="仿宋"/>
          <w:sz w:val="28"/>
        </w:rPr>
      </w:pPr>
      <w:r w:rsidRPr="00DC6B66">
        <w:rPr>
          <w:rFonts w:ascii="仿宋" w:eastAsia="仿宋" w:hAnsi="仿宋" w:hint="eastAsia"/>
          <w:sz w:val="28"/>
        </w:rPr>
        <w:t>联系人：王海瑞</w:t>
      </w:r>
    </w:p>
    <w:p w:rsidR="00DC6B66" w:rsidRPr="00DC6B66" w:rsidRDefault="00DC6B66" w:rsidP="00DC6B66">
      <w:pPr>
        <w:spacing w:line="276" w:lineRule="auto"/>
        <w:ind w:firstLineChars="200" w:firstLine="560"/>
        <w:rPr>
          <w:rFonts w:ascii="仿宋" w:eastAsia="仿宋" w:hAnsi="仿宋" w:hint="eastAsia"/>
          <w:sz w:val="28"/>
        </w:rPr>
      </w:pPr>
      <w:r w:rsidRPr="00DC6B66">
        <w:rPr>
          <w:rFonts w:ascii="仿宋" w:eastAsia="仿宋" w:hAnsi="仿宋" w:hint="eastAsia"/>
          <w:sz w:val="28"/>
        </w:rPr>
        <w:t>联系电话：1835910128</w:t>
      </w:r>
    </w:p>
    <w:sectPr w:rsidR="00DC6B66" w:rsidRPr="00DC6B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AF7" w:rsidRDefault="00BD1AF7" w:rsidP="009B7BCC">
      <w:r>
        <w:separator/>
      </w:r>
    </w:p>
  </w:endnote>
  <w:endnote w:type="continuationSeparator" w:id="0">
    <w:p w:rsidR="00BD1AF7" w:rsidRDefault="00BD1AF7" w:rsidP="009B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AF7" w:rsidRDefault="00BD1AF7" w:rsidP="009B7BCC">
      <w:r>
        <w:separator/>
      </w:r>
    </w:p>
  </w:footnote>
  <w:footnote w:type="continuationSeparator" w:id="0">
    <w:p w:rsidR="00BD1AF7" w:rsidRDefault="00BD1AF7" w:rsidP="009B7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43DBE"/>
    <w:multiLevelType w:val="hybridMultilevel"/>
    <w:tmpl w:val="E4D459AC"/>
    <w:lvl w:ilvl="0" w:tplc="F51A833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2D2"/>
    <w:rsid w:val="000F0793"/>
    <w:rsid w:val="0021168A"/>
    <w:rsid w:val="00363102"/>
    <w:rsid w:val="003B6968"/>
    <w:rsid w:val="009B7BCC"/>
    <w:rsid w:val="00B70071"/>
    <w:rsid w:val="00BD1AF7"/>
    <w:rsid w:val="00DC6B66"/>
    <w:rsid w:val="00E332D2"/>
    <w:rsid w:val="00EA76CB"/>
    <w:rsid w:val="00FA5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6C6FC"/>
  <w15:chartTrackingRefBased/>
  <w15:docId w15:val="{8691490F-9349-4101-AA2A-7FDF0880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B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7BCC"/>
    <w:rPr>
      <w:sz w:val="18"/>
      <w:szCs w:val="18"/>
    </w:rPr>
  </w:style>
  <w:style w:type="paragraph" w:styleId="a5">
    <w:name w:val="footer"/>
    <w:basedOn w:val="a"/>
    <w:link w:val="a6"/>
    <w:uiPriority w:val="99"/>
    <w:unhideWhenUsed/>
    <w:rsid w:val="009B7BCC"/>
    <w:pPr>
      <w:tabs>
        <w:tab w:val="center" w:pos="4153"/>
        <w:tab w:val="right" w:pos="8306"/>
      </w:tabs>
      <w:snapToGrid w:val="0"/>
      <w:jc w:val="left"/>
    </w:pPr>
    <w:rPr>
      <w:sz w:val="18"/>
      <w:szCs w:val="18"/>
    </w:rPr>
  </w:style>
  <w:style w:type="character" w:customStyle="1" w:styleId="a6">
    <w:name w:val="页脚 字符"/>
    <w:basedOn w:val="a0"/>
    <w:link w:val="a5"/>
    <w:uiPriority w:val="99"/>
    <w:rsid w:val="009B7BCC"/>
    <w:rPr>
      <w:sz w:val="18"/>
      <w:szCs w:val="18"/>
    </w:rPr>
  </w:style>
  <w:style w:type="paragraph" w:styleId="a7">
    <w:name w:val="List Paragraph"/>
    <w:basedOn w:val="a"/>
    <w:uiPriority w:val="34"/>
    <w:qFormat/>
    <w:rsid w:val="00EA76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106</Words>
  <Characters>605</Characters>
  <Application>Microsoft Office Word</Application>
  <DocSecurity>0</DocSecurity>
  <Lines>5</Lines>
  <Paragraphs>1</Paragraphs>
  <ScaleCrop>false</ScaleCrop>
  <Company>Microsoft</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10</cp:revision>
  <dcterms:created xsi:type="dcterms:W3CDTF">2022-04-24T03:20:00Z</dcterms:created>
  <dcterms:modified xsi:type="dcterms:W3CDTF">2022-04-24T05:31:00Z</dcterms:modified>
</cp:coreProperties>
</file>